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9" w:rsidRDefault="003E3D09" w:rsidP="003E3D09">
      <w:pPr>
        <w:jc w:val="center"/>
      </w:pPr>
      <w:r>
        <w:t>MOTIE</w:t>
      </w: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Je jaagt arme mensen niet in de schulden</w:t>
      </w:r>
    </w:p>
    <w:p w:rsidR="003E3D09" w:rsidRDefault="003E3D09" w:rsidP="003E3D09">
      <w:pPr>
        <w:pStyle w:val="Plattetekst"/>
        <w:ind w:firstLine="708"/>
        <w:rPr>
          <w:rFonts w:cs="Arial"/>
          <w:sz w:val="24"/>
        </w:rPr>
      </w:pPr>
    </w:p>
    <w:p w:rsidR="003E3D09" w:rsidRDefault="003E3D09" w:rsidP="00A4555A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A4555A" w:rsidP="00A4555A">
      <w:pPr>
        <w:pStyle w:val="Plattetekst"/>
        <w:ind w:firstLine="708"/>
        <w:rPr>
          <w:rFonts w:cs="Arial"/>
          <w:sz w:val="24"/>
        </w:rPr>
      </w:pPr>
      <w:r w:rsidRPr="00A4555A">
        <w:rPr>
          <w:rFonts w:cs="Arial"/>
          <w:iCs/>
          <w:noProof/>
          <w:lang w:val="en-US"/>
        </w:rPr>
        <w:drawing>
          <wp:inline distT="0" distB="0" distL="0" distR="0">
            <wp:extent cx="884758" cy="596882"/>
            <wp:effectExtent l="25400" t="0" r="4242" b="0"/>
            <wp:docPr id="4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>Boi Boi Huong</w:t>
      </w: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pStyle w:val="Plattetekst"/>
        <w:rPr>
          <w:rFonts w:cs="Arial"/>
          <w:sz w:val="24"/>
        </w:rPr>
      </w:pPr>
    </w:p>
    <w:p w:rsidR="003E3D09" w:rsidRDefault="003E3D09" w:rsidP="003E3D09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3E3D09" w:rsidRDefault="003E3D09" w:rsidP="003E3D09">
      <w:pPr>
        <w:rPr>
          <w:rFonts w:cs="Arial"/>
        </w:rPr>
      </w:pPr>
    </w:p>
    <w:p w:rsidR="003E3D09" w:rsidRDefault="003E3D09" w:rsidP="003E3D09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3E3D09" w:rsidRDefault="003E3D09" w:rsidP="003E3D0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3E3D09" w:rsidRDefault="003E3D09" w:rsidP="003E3D09">
      <w:r>
        <w:t>- Constaterende dat het hebben van financiële problemen ernstige gevolgen kan hebben voor levensverwachting, gezondheid en het maken van rationele keuzes,</w:t>
      </w:r>
    </w:p>
    <w:p w:rsidR="003E3D09" w:rsidRDefault="003E3D09" w:rsidP="003E3D09">
      <w:r>
        <w:t>- Constaterende dat de overheid een belangrijke bron is van schulden,</w:t>
      </w:r>
    </w:p>
    <w:p w:rsidR="003E3D09" w:rsidRDefault="003E3D09" w:rsidP="003E3D09">
      <w:r>
        <w:t>- Constaterende dat in Breda mensen in armoede bij aanvraag van bijzondere bijstand zelfs eerst verwezen worden naar de gemeentelijke kredietbank om een lening af te sluiten,</w:t>
      </w:r>
    </w:p>
    <w:p w:rsidR="003E3D09" w:rsidRDefault="003E3D09" w:rsidP="003E3D09">
      <w:r>
        <w:t>- Constaterende dat de gemeente Breda daarmee actief bijdraagt aan korter leven, ongezondheid en onverstandige keuzes,</w:t>
      </w:r>
    </w:p>
    <w:p w:rsidR="003E3D09" w:rsidRDefault="003E3D09" w:rsidP="003E3D09"/>
    <w:p w:rsidR="003E3D09" w:rsidRDefault="003E3D09" w:rsidP="003E3D09">
      <w:r>
        <w:t>- Van mening dat gemeente Breda mensen niet in de schulden mag jagen,</w:t>
      </w:r>
    </w:p>
    <w:p w:rsidR="003E3D09" w:rsidRDefault="003E3D09" w:rsidP="003E3D09">
      <w:r>
        <w:t>- Van mening dat gemeente Breda mensen niet in de schulden mag houden,</w:t>
      </w:r>
    </w:p>
    <w:p w:rsidR="003E3D09" w:rsidRDefault="003E3D09" w:rsidP="003E3D09"/>
    <w:p w:rsidR="003E3D09" w:rsidRDefault="003E3D09" w:rsidP="003E3D09">
      <w:r>
        <w:t xml:space="preserve">- Draagt het college op binnen twee bestuursperioden alle </w:t>
      </w:r>
      <w:r w:rsidR="0005170A">
        <w:t xml:space="preserve">gemeentelijke </w:t>
      </w:r>
      <w:r>
        <w:t>schulden bij mensen onder de armoedegrens kwijt te schelden,</w:t>
      </w:r>
    </w:p>
    <w:p w:rsidR="003E3D09" w:rsidRDefault="003E3D09" w:rsidP="003E3D09">
      <w:r>
        <w:t>- Draagt het college op de raad bij de jaarrekening aan te geven hoeveel schuld is kwijtgescholden en hoeveel gezinnen daarmee bevrijdt zijn van het gemeentelijke juk,</w:t>
      </w:r>
    </w:p>
    <w:p w:rsidR="003E3D09" w:rsidRDefault="003E3D09" w:rsidP="003E3D09">
      <w:r>
        <w:t>- Draagt het college op uit te spreken dat in Breda nooit schulden of leningen worden opgelegd aan mensen die onder de 130% van de armoedegrens leven,</w:t>
      </w:r>
    </w:p>
    <w:p w:rsidR="003E3D09" w:rsidRDefault="003E3D09" w:rsidP="003E3D09"/>
    <w:p w:rsidR="003E3D09" w:rsidRDefault="003E3D09" w:rsidP="003E3D09">
      <w:r>
        <w:t>En gaat over tot de orde van de dag.</w:t>
      </w:r>
    </w:p>
    <w:p w:rsidR="003E3D09" w:rsidRDefault="003E3D09" w:rsidP="003E3D09">
      <w:pPr>
        <w:rPr>
          <w:rFonts w:cs="Arial"/>
          <w:iCs/>
        </w:rPr>
      </w:pPr>
    </w:p>
    <w:p w:rsidR="003E3D09" w:rsidRDefault="003E3D09" w:rsidP="003E3D09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3E3D09" w:rsidRDefault="003E3D09" w:rsidP="003E3D09">
      <w:pPr>
        <w:rPr>
          <w:rFonts w:cs="Arial"/>
          <w:iCs/>
        </w:rPr>
      </w:pPr>
    </w:p>
    <w:p w:rsidR="003E3D09" w:rsidRDefault="003E3D09" w:rsidP="003E3D09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3E3D09" w:rsidRDefault="003E3D09" w:rsidP="003E3D09">
      <w:pPr>
        <w:rPr>
          <w:rFonts w:cs="Arial"/>
          <w:iCs/>
        </w:rPr>
      </w:pPr>
    </w:p>
    <w:p w:rsidR="003E3D09" w:rsidRDefault="003E3D09" w:rsidP="003E3D09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griffier</w:t>
      </w:r>
    </w:p>
    <w:p w:rsidR="004F01A2" w:rsidRDefault="0005170A"/>
    <w:sectPr w:rsidR="004F01A2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3D09"/>
    <w:rsid w:val="0005170A"/>
    <w:rsid w:val="001E3E12"/>
    <w:rsid w:val="003E3D09"/>
    <w:rsid w:val="00406088"/>
    <w:rsid w:val="00A4555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3D09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3E3D09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3E3D09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Macintosh Word</Application>
  <DocSecurity>0</DocSecurity>
  <Lines>10</Lines>
  <Paragraphs>2</Paragraphs>
  <ScaleCrop>false</ScaleCrop>
  <Company>Prive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3</cp:revision>
  <dcterms:created xsi:type="dcterms:W3CDTF">2019-05-16T08:31:00Z</dcterms:created>
  <dcterms:modified xsi:type="dcterms:W3CDTF">2019-05-17T10:29:00Z</dcterms:modified>
</cp:coreProperties>
</file>